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CE" w:rsidRDefault="00B731CE" w:rsidP="00B731CE">
      <w:pPr>
        <w:tabs>
          <w:tab w:val="left" w:pos="720"/>
        </w:tabs>
        <w:spacing w:before="180" w:after="180"/>
        <w:ind w:left="180" w:right="18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PSK04</w:t>
      </w:r>
    </w:p>
    <w:p w:rsidR="00DB7E67" w:rsidRDefault="00B731CE" w:rsidP="00B731CE">
      <w:pPr>
        <w:pStyle w:val="Akapitzlist"/>
        <w:numPr>
          <w:ilvl w:val="0"/>
          <w:numId w:val="2"/>
        </w:numPr>
      </w:pPr>
      <w:bookmarkStart w:id="0" w:name="_GoBack"/>
      <w:r>
        <w:t xml:space="preserve">Zestaw zawiera: ochraniacze na łokcie, ochraniacze na kolana, ochraniacze na nadgarstki </w:t>
      </w:r>
    </w:p>
    <w:p w:rsidR="00B731CE" w:rsidRDefault="00B731CE" w:rsidP="00B731CE">
      <w:pPr>
        <w:pStyle w:val="Akapitzlist"/>
        <w:numPr>
          <w:ilvl w:val="0"/>
          <w:numId w:val="2"/>
        </w:numPr>
      </w:pPr>
      <w:r>
        <w:t xml:space="preserve">Materiał: nylon, PE, pianka </w:t>
      </w:r>
    </w:p>
    <w:p w:rsidR="00B731CE" w:rsidRDefault="00B731CE" w:rsidP="00B731CE">
      <w:pPr>
        <w:pStyle w:val="Akapitzlist"/>
        <w:numPr>
          <w:ilvl w:val="0"/>
          <w:numId w:val="2"/>
        </w:numPr>
      </w:pPr>
      <w:r>
        <w:t xml:space="preserve">Zapięcie: pasek na rzep </w:t>
      </w:r>
      <w:bookmarkEnd w:id="0"/>
    </w:p>
    <w:sectPr w:rsidR="00B7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0E9"/>
    <w:multiLevelType w:val="multilevel"/>
    <w:tmpl w:val="204530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E4422"/>
    <w:multiLevelType w:val="hybridMultilevel"/>
    <w:tmpl w:val="372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CE"/>
    <w:rsid w:val="004D1F76"/>
    <w:rsid w:val="00B731CE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0F4C"/>
  <w15:chartTrackingRefBased/>
  <w15:docId w15:val="{CC0AA5CF-7A69-439F-B6F1-F954AE4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1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B731CE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B7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2019-03-27T15:28:00Z</dcterms:created>
  <dcterms:modified xsi:type="dcterms:W3CDTF">2019-03-27T15:29:00Z</dcterms:modified>
</cp:coreProperties>
</file>